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89" w:rsidRDefault="00B57B89" w:rsidP="00B57B8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noProof/>
        </w:rPr>
        <w:drawing>
          <wp:inline distT="0" distB="0" distL="0" distR="0">
            <wp:extent cx="3000375" cy="3000375"/>
            <wp:effectExtent l="0" t="0" r="9525" b="9525"/>
            <wp:docPr id="1" name="Рисунок 1" descr="https://74.mchs.gov.ru/uploads/resize_cache/news/2022-01-19/2022-god-god-90-letiya-grazhdanskoy-oborony-rossii_164257440172324698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.mchs.gov.ru/uploads/resize_cache/news/2022-01-19/2022-god-god-90-letiya-grazhdanskoy-oborony-rossii_1642574401723246980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Ежегодно 4 октября отмечается образование </w:t>
      </w:r>
      <w:r w:rsidRPr="00B57B89">
        <w:rPr>
          <w:rFonts w:ascii="Arial" w:hAnsi="Arial" w:cs="Arial"/>
          <w:color w:val="FF0000"/>
          <w:sz w:val="26"/>
          <w:szCs w:val="26"/>
        </w:rPr>
        <w:t>Гражданской </w:t>
      </w:r>
      <w:hyperlink r:id="rId6" w:tooltip="обороны" w:history="1">
        <w:r w:rsidRPr="00B57B89">
          <w:rPr>
            <w:rStyle w:val="a4"/>
            <w:rFonts w:ascii="Arial" w:hAnsi="Arial" w:cs="Arial"/>
            <w:color w:val="FF0000"/>
            <w:sz w:val="26"/>
            <w:szCs w:val="26"/>
            <w:u w:val="none"/>
          </w:rPr>
          <w:t>обороны</w:t>
        </w:r>
      </w:hyperlink>
      <w:r>
        <w:rPr>
          <w:rFonts w:ascii="Arial" w:hAnsi="Arial" w:cs="Arial"/>
          <w:color w:val="222222"/>
          <w:sz w:val="26"/>
          <w:szCs w:val="26"/>
        </w:rPr>
        <w:t> Российской Федерации, важнейшего механизма реализации всех основных задач, возложенных на государство в сфере обеспечения безопасности жизнедеятельности людей. В этом году Россия отметит 90-летний юбилей ГО. В рамках этой даты подразделения МЧС России планируют проведение различных мероприятий, направленных на популяризацию данного направления деятельности.</w:t>
      </w:r>
      <w:bookmarkStart w:id="0" w:name="_GoBack"/>
      <w:bookmarkEnd w:id="0"/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Силы гражданской обороны – это эффективный инструмент защиты населения и территорий от природных катаклизмов и техногенных аварий. Они последовательно увеличивают свой потенциал, активно осваивают современную технику и передовые технологии, улучшают подготовку личного состава.</w:t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Вопросы совершенствования гражданской обороны в условиях возрастающих мировых рисков сегодня особенно актуальны. Этапы ее развития определены в «</w:t>
      </w:r>
      <w:r>
        <w:rPr>
          <w:rStyle w:val="a5"/>
          <w:rFonts w:ascii="Arial" w:hAnsi="Arial" w:cs="Arial"/>
          <w:color w:val="222222"/>
          <w:sz w:val="26"/>
          <w:szCs w:val="26"/>
        </w:rPr>
        <w:t>Основах государственной политики Российской Федерации в области гражданской обороны на период до 2030 года</w:t>
      </w:r>
      <w:r>
        <w:rPr>
          <w:rFonts w:ascii="Arial" w:hAnsi="Arial" w:cs="Arial"/>
          <w:color w:val="222222"/>
          <w:sz w:val="26"/>
          <w:szCs w:val="26"/>
        </w:rPr>
        <w:t>». В декабре прошлого года на всех уровнях – объектовом, муниципальном, региональном и федеральном завершена разработка планов гражданской обороны и защиты населения. План гражданской обороны и защиты населения Российской Федерации утвержден Указом Президента Российской Федерации. В планах учли все возможные риски военных конфликтов и чрезвычайных ситуаций. Распределены силы и средства гражданской обороны по возможным районам выполнения задач.</w:t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Впервые в современной истории гражданской обороны в мае 2021 года Правительством Российской Федерации утвержден План эвакуационных мероприятий Российской Федерации. Это документ, который объединил в себе все аспекты организационного характера, транспортного, технического, материального и финансового обеспечения </w:t>
      </w:r>
      <w:r>
        <w:rPr>
          <w:rFonts w:ascii="Arial" w:hAnsi="Arial" w:cs="Arial"/>
          <w:color w:val="222222"/>
          <w:sz w:val="26"/>
          <w:szCs w:val="26"/>
        </w:rPr>
        <w:lastRenderedPageBreak/>
        <w:t>эвакуации людей, материальных и культурных ценностей из зон возможных опасностей.</w:t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территории Челябинской области также имеются риски для населения, такие как наводнения, природные пожары, аварии на потенциально-опасных объектах. Для этих целей в муниципальных образованиях, в организациях и предприятиях создаются аварийно-спасательные службы, нештатные аварийно-спасательные и специальные формирования.</w:t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Южный Урал в новых условиях успешно держит высоко поднятую планку. Увеличилось количество проведённых учений и тренировок. Продолжает совершенствоваться система подготовки специалистов ГО, учебно-методическая база. Все эти меры направлены на повышение оперативности экстренного реагирования сил, как МЧС России, так и других формирований на различные угрозы и риски.</w:t>
      </w:r>
    </w:p>
    <w:p w:rsidR="00B57B89" w:rsidRDefault="00B57B89" w:rsidP="00B57B8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Гражданская оборона продолжает стоять на страже безопасности государства, оставаясь одним из самых эффективных механизмов защиты населения и устойчивого функционирования социальной структуры и экономики.</w:t>
      </w:r>
    </w:p>
    <w:p w:rsidR="005C754C" w:rsidRDefault="005C754C"/>
    <w:sectPr w:rsidR="005C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0"/>
    <w:rsid w:val="005C754C"/>
    <w:rsid w:val="00B57B89"/>
    <w:rsid w:val="00C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B89"/>
    <w:rPr>
      <w:color w:val="0000FF"/>
      <w:u w:val="single"/>
    </w:rPr>
  </w:style>
  <w:style w:type="character" w:styleId="a5">
    <w:name w:val="Strong"/>
    <w:basedOn w:val="a0"/>
    <w:uiPriority w:val="22"/>
    <w:qFormat/>
    <w:rsid w:val="00B57B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B89"/>
    <w:rPr>
      <w:color w:val="0000FF"/>
      <w:u w:val="single"/>
    </w:rPr>
  </w:style>
  <w:style w:type="character" w:styleId="a5">
    <w:name w:val="Strong"/>
    <w:basedOn w:val="a0"/>
    <w:uiPriority w:val="22"/>
    <w:qFormat/>
    <w:rsid w:val="00B57B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lyabinsk.bezformata.com/word/oboroni/6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User26-2</dc:creator>
  <cp:keywords/>
  <dc:description/>
  <cp:lastModifiedBy>User26-2</cp:lastModifiedBy>
  <cp:revision>2</cp:revision>
  <dcterms:created xsi:type="dcterms:W3CDTF">2022-03-21T06:43:00Z</dcterms:created>
  <dcterms:modified xsi:type="dcterms:W3CDTF">2022-03-21T06:45:00Z</dcterms:modified>
</cp:coreProperties>
</file>